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2"/>
        <w:tblW w:w="891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45"/>
        <w:gridCol w:w="1672"/>
      </w:tblGrid>
      <w:tr w14:paraId="5717B2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exact"/>
          <w:jc w:val="center"/>
        </w:trPr>
        <w:tc>
          <w:tcPr>
            <w:tcW w:w="7245" w:type="dxa"/>
            <w:tcMar>
              <w:left w:w="0" w:type="dxa"/>
              <w:right w:w="0" w:type="dxa"/>
            </w:tcMar>
            <w:vAlign w:val="top"/>
          </w:tcPr>
          <w:p w14:paraId="6500FD5E">
            <w:pPr>
              <w:snapToGrid w:val="0"/>
              <w:jc w:val="distribute"/>
              <w:rPr>
                <w:rFonts w:ascii="Times New Roman" w:hAnsi="Times New Roman" w:eastAsia="方正小标宋简体"/>
                <w:bCs/>
                <w:color w:val="FF0000"/>
                <w:spacing w:val="-6"/>
                <w:w w:val="87"/>
                <w:sz w:val="56"/>
                <w:szCs w:val="56"/>
              </w:rPr>
            </w:pPr>
            <w:r>
              <w:rPr>
                <w:rFonts w:ascii="Times New Roman" w:hAnsi="Times New Roman" w:eastAsia="方正小标宋简体"/>
                <w:bCs/>
                <w:color w:val="FF0000"/>
                <w:spacing w:val="-6"/>
                <w:w w:val="87"/>
                <w:sz w:val="56"/>
                <w:szCs w:val="56"/>
              </w:rPr>
              <w:t>中共</w:t>
            </w:r>
            <w:r>
              <w:rPr>
                <w:rFonts w:ascii="Times New Roman" w:hAnsi="Times New Roman" w:eastAsia="方正小标宋简体"/>
                <w:bCs/>
                <w:color w:val="FF0000"/>
                <w:spacing w:val="-6"/>
                <w:w w:val="87"/>
                <w:sz w:val="56"/>
                <w:szCs w:val="56"/>
                <w:lang w:val="en-US" w:eastAsia="zh-CN"/>
              </w:rPr>
              <w:t>百色市</w:t>
            </w:r>
            <w:r>
              <w:rPr>
                <w:rFonts w:ascii="Times New Roman" w:hAnsi="Times New Roman" w:eastAsia="方正小标宋简体"/>
                <w:bCs/>
                <w:color w:val="FF0000"/>
                <w:spacing w:val="-6"/>
                <w:w w:val="87"/>
                <w:sz w:val="56"/>
                <w:szCs w:val="56"/>
              </w:rPr>
              <w:t>委员会</w:t>
            </w:r>
            <w:r>
              <w:rPr>
                <w:rFonts w:ascii="Times New Roman" w:hAnsi="Times New Roman" w:eastAsia="方正小标宋简体"/>
                <w:bCs/>
                <w:color w:val="FF0000"/>
                <w:spacing w:val="-6"/>
                <w:w w:val="87"/>
                <w:sz w:val="56"/>
                <w:szCs w:val="56"/>
                <w:lang w:val="en-US" w:eastAsia="zh-CN"/>
              </w:rPr>
              <w:t>宣传</w:t>
            </w:r>
            <w:r>
              <w:rPr>
                <w:rFonts w:ascii="Times New Roman" w:hAnsi="Times New Roman" w:eastAsia="方正小标宋简体"/>
                <w:bCs/>
                <w:color w:val="FF0000"/>
                <w:w w:val="87"/>
                <w:sz w:val="56"/>
                <w:szCs w:val="56"/>
              </w:rPr>
              <w:t>部</w:t>
            </w:r>
          </w:p>
        </w:tc>
        <w:tc>
          <w:tcPr>
            <w:tcW w:w="1672" w:type="dxa"/>
            <w:vMerge w:val="restart"/>
            <w:tcMar>
              <w:left w:w="0" w:type="dxa"/>
              <w:right w:w="0" w:type="dxa"/>
            </w:tcMar>
            <w:vAlign w:val="center"/>
          </w:tcPr>
          <w:p w14:paraId="3B188A00">
            <w:pPr>
              <w:jc w:val="right"/>
              <w:rPr>
                <w:rFonts w:ascii="Times New Roman" w:hAnsi="Times New Roman" w:eastAsia="方正小标宋简体"/>
                <w:bCs/>
                <w:color w:val="FF0000"/>
                <w:w w:val="77"/>
                <w:sz w:val="96"/>
                <w:szCs w:val="96"/>
              </w:rPr>
            </w:pPr>
            <w:r>
              <w:rPr>
                <w:rFonts w:ascii="Times New Roman" w:hAnsi="Times New Roman" w:eastAsia="方正小标宋简体"/>
                <w:bCs/>
                <w:color w:val="FF0000"/>
                <w:w w:val="77"/>
                <w:sz w:val="96"/>
                <w:szCs w:val="96"/>
              </w:rPr>
              <w:t>文件</w:t>
            </w:r>
          </w:p>
        </w:tc>
      </w:tr>
      <w:tr w14:paraId="46F45B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exact"/>
          <w:jc w:val="center"/>
        </w:trPr>
        <w:tc>
          <w:tcPr>
            <w:tcW w:w="7245" w:type="dxa"/>
            <w:tcMar>
              <w:left w:w="0" w:type="dxa"/>
              <w:right w:w="0" w:type="dxa"/>
            </w:tcMar>
            <w:vAlign w:val="top"/>
          </w:tcPr>
          <w:p w14:paraId="3B14DC14">
            <w:pPr>
              <w:snapToGrid w:val="0"/>
              <w:jc w:val="distribute"/>
              <w:rPr>
                <w:rFonts w:ascii="Times New Roman" w:hAnsi="Times New Roman" w:eastAsia="方正小标宋简体"/>
                <w:bCs/>
                <w:color w:val="FF0000"/>
                <w:spacing w:val="-6"/>
                <w:w w:val="87"/>
                <w:sz w:val="56"/>
                <w:szCs w:val="56"/>
                <w:lang w:eastAsia="zh-CN"/>
              </w:rPr>
            </w:pPr>
            <w:r>
              <w:rPr>
                <w:rFonts w:ascii="Times New Roman" w:hAnsi="Times New Roman" w:eastAsia="方正小标宋简体"/>
                <w:bCs/>
                <w:color w:val="FF0000"/>
                <w:spacing w:val="-6"/>
                <w:w w:val="87"/>
                <w:sz w:val="56"/>
                <w:szCs w:val="56"/>
                <w:lang w:eastAsia="zh-CN"/>
              </w:rPr>
              <w:t>百色市融媒体中心</w:t>
            </w:r>
          </w:p>
        </w:tc>
        <w:tc>
          <w:tcPr>
            <w:tcW w:w="1672" w:type="dxa"/>
            <w:vMerge w:val="continue"/>
            <w:tcMar>
              <w:left w:w="0" w:type="dxa"/>
              <w:right w:w="0" w:type="dxa"/>
            </w:tcMar>
            <w:vAlign w:val="top"/>
          </w:tcPr>
          <w:p w14:paraId="41C2FB6E">
            <w:pPr>
              <w:spacing w:line="590" w:lineRule="exact"/>
              <w:rPr>
                <w:rFonts w:ascii="Times New Roman" w:hAnsi="Times New Roman" w:eastAsia="黑体"/>
                <w:color w:val="FF0000"/>
                <w:spacing w:val="8"/>
                <w:w w:val="64"/>
                <w:sz w:val="32"/>
                <w:szCs w:val="32"/>
              </w:rPr>
            </w:pPr>
          </w:p>
        </w:tc>
      </w:tr>
    </w:tbl>
    <w:p w14:paraId="134012D4">
      <w:pPr>
        <w:spacing w:line="560" w:lineRule="exact"/>
        <w:jc w:val="center"/>
        <w:rPr>
          <w:rFonts w:ascii="Times New Roman" w:hAnsi="Times New Roman" w:eastAsia="方正小标宋简体"/>
          <w:color w:val="FF0000"/>
          <w:spacing w:val="8"/>
          <w:sz w:val="52"/>
          <w:szCs w:val="52"/>
        </w:rPr>
      </w:pPr>
      <w:r>
        <w:rPr>
          <w:rFonts w:ascii="Times New Roman" w:hAnsi="Times New Roman" w:eastAsia="方正小标宋简体"/>
          <w:color w:val="FF0000"/>
          <w:spacing w:val="8"/>
          <w:sz w:val="52"/>
          <w:szCs w:val="52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54345" cy="8890"/>
                <wp:effectExtent l="0" t="0" r="0" b="0"/>
                <wp:wrapNone/>
                <wp:docPr id="1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90805" y="180340"/>
                          <a:ext cx="5554345" cy="889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1E00"/>
                          </a:solidFill>
                        </a:ln>
                      </wps:spPr>
                      <wps:bodyPr rot="0" vert="horz" wrap="square" lIns="91440" tIns="45720" rIns="91440" bIns="45720" anchor="t" anchorCtr="0"/>
                    </wps:wsp>
                  </a:graphicData>
                </a:graphic>
              </wp:anchor>
            </w:drawing>
          </mc:Choice>
          <mc:Fallback>
            <w:pict>
              <v:line id="_x0000_s2050" o:spid="_x0000_s1026" o:spt="20" style="position:absolute;left:0pt;margin-left:0pt;margin-top:0pt;height:0.7pt;width:437.35pt;z-index:251659264;mso-width-relative:page;mso-height-relative:page;" filled="f" stroked="t" coordsize="21600,21600" o:gfxdata="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JRR1YXTAAAA&#10;AwEAAA8AAAAAAAAAAQAgAAAAIgAAAGRycy9kb3ducmV2LnhtbFBLAQIUABQAAAAIAIdO4kDuB/sc&#10;6QEAAMwDAAAOAAAAAAAAAAEAIAAAACIBAABkcnMvZTJvRG9jLnhtbFBLBQYAAAAABgAGAFkBAAB9&#10;BQAAAAA=&#10;">
                <v:fill on="f" focussize="0,0"/>
                <v:stroke weight="2pt" color="#FF1E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eastAsia="方正小标宋简体"/>
          <w:color w:val="FF0000"/>
          <w:spacing w:val="8"/>
          <w:sz w:val="52"/>
          <w:szCs w:val="52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555875" cy="635"/>
                <wp:effectExtent l="0" t="0" r="0" b="0"/>
                <wp:wrapNone/>
                <wp:docPr id="2" name="_x0000_s2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924175" y="180340"/>
                          <a:ext cx="2555875" cy="63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1E00"/>
                          </a:solidFill>
                        </a:ln>
                      </wps:spPr>
                      <wps:bodyPr rot="0" vert="horz" wrap="square" lIns="91440" tIns="45720" rIns="91440" bIns="45720" anchor="t" anchorCtr="0"/>
                    </wps:wsp>
                  </a:graphicData>
                </a:graphic>
              </wp:anchor>
            </w:drawing>
          </mc:Choice>
          <mc:Fallback>
            <w:pict>
              <v:line id="_x0000_s2051" o:spid="_x0000_s1026" o:spt="20" style="position:absolute;left:0pt;margin-left:0pt;margin-top:0pt;height:0.05pt;width:201.25pt;z-index:251660288;mso-width-relative:page;mso-height-relative:page;" filled="f" stroked="t" coordsize="21600,21600" o:gfxdata="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1z2kl0gAAAAIB&#10;AAAPAAAAAAAAAAEAIAAAACIAAABkcnMvZG93bnJldi54bWxQSwECFAAUAAAACACHTuJA44wf1ugB&#10;AADNAwAADgAAAAAAAAABACAAAAAhAQAAZHJzL2Uyb0RvYy54bWxQSwUGAAAAAAYABgBZAQAAewUA&#10;AAAA&#10;">
                <v:fill on="f" focussize="0,0"/>
                <v:stroke weight="2pt" color="#FF1E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color w:val="FF0000"/>
          <w:spacing w:val="4"/>
          <w:sz w:val="52"/>
          <w:szCs w:val="52"/>
          <w:lang w:val="en-US" w:eastAsia="zh-CN"/>
        </w:rPr>
        <w:t xml:space="preserve">       </w:t>
      </w:r>
    </w:p>
    <w:p w14:paraId="3938C57E">
      <w:pPr>
        <w:pStyle w:val="10"/>
        <w:rPr>
          <w:rFonts w:ascii="Times New Roman" w:hAnsi="Times New Roman"/>
          <w:lang w:val="en-US" w:eastAsia="zh-CN"/>
        </w:rPr>
      </w:pPr>
    </w:p>
    <w:p w14:paraId="7C471E4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snapToGrid/>
        <w:spacing w:before="0" w:beforeAutospacing="0" w:after="0" w:afterAutospacing="0" w:line="560" w:lineRule="exact"/>
        <w:ind w:left="0" w:right="0"/>
        <w:jc w:val="center"/>
        <w:rPr>
          <w:rFonts w:ascii="Times New Roman" w:hAnsi="Times New Roman" w:eastAsia="方正小标宋简体"/>
          <w:color w:val="000000"/>
          <w:kern w:val="2"/>
          <w:sz w:val="44"/>
          <w:szCs w:val="44"/>
          <w:lang w:val="en-US" w:eastAsia="zh-CN" w:bidi="ar"/>
        </w:rPr>
      </w:pPr>
      <w:r>
        <w:rPr>
          <w:rFonts w:ascii="Times New Roman" w:hAnsi="Times New Roman" w:eastAsia="方正小标宋简体"/>
          <w:color w:val="000000"/>
          <w:kern w:val="2"/>
          <w:sz w:val="44"/>
          <w:szCs w:val="44"/>
          <w:lang w:val="en-US" w:eastAsia="zh-CN" w:bidi="ar"/>
        </w:rPr>
        <w:t>中共百色市委员会宣传部 百色市融媒体中心</w:t>
      </w:r>
    </w:p>
    <w:p w14:paraId="33E67A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jc w:val="center"/>
        <w:rPr>
          <w:rFonts w:ascii="Times New Roman" w:hAnsi="Times New Roman" w:eastAsia="方正小标宋简体"/>
          <w:color w:val="000000"/>
          <w:kern w:val="2"/>
          <w:sz w:val="44"/>
          <w:szCs w:val="44"/>
          <w:lang w:val="en-US" w:eastAsia="zh-CN" w:bidi="ar"/>
        </w:rPr>
      </w:pPr>
      <w:r>
        <w:rPr>
          <w:rFonts w:ascii="Times New Roman" w:hAnsi="Times New Roman" w:eastAsia="方正小标宋简体"/>
          <w:color w:val="000000"/>
          <w:kern w:val="2"/>
          <w:sz w:val="44"/>
          <w:szCs w:val="44"/>
          <w:lang w:val="en-US" w:eastAsia="zh-CN" w:bidi="ar"/>
        </w:rPr>
        <w:t>关于印发《</w:t>
      </w:r>
      <w:bookmarkStart w:id="0" w:name="_GoBack"/>
      <w:r>
        <w:rPr>
          <w:rFonts w:ascii="Times New Roman" w:hAnsi="Times New Roman" w:eastAsia="方正小标宋简体"/>
          <w:color w:val="000000"/>
          <w:sz w:val="44"/>
          <w:szCs w:val="44"/>
          <w:lang w:val="en-US" w:eastAsia="zh-CN"/>
        </w:rPr>
        <w:t>“</w:t>
      </w:r>
      <w:r>
        <w:rPr>
          <w:rFonts w:ascii="Times New Roman" w:hAnsi="Times New Roman" w:eastAsia="方正小标宋简体"/>
          <w:color w:val="000000"/>
          <w:sz w:val="44"/>
          <w:szCs w:val="44"/>
        </w:rPr>
        <w:t>融媒百色·爱满七夕</w:t>
      </w:r>
      <w:r>
        <w:rPr>
          <w:rFonts w:ascii="Times New Roman" w:hAnsi="Times New Roman" w:eastAsia="方正小标宋简体"/>
          <w:color w:val="000000"/>
          <w:sz w:val="44"/>
          <w:szCs w:val="44"/>
          <w:lang w:eastAsia="zh-CN"/>
        </w:rPr>
        <w:t>”</w:t>
      </w:r>
      <w:r>
        <w:rPr>
          <w:rFonts w:ascii="Times New Roman" w:hAnsi="Times New Roman" w:eastAsia="方正小标宋简体"/>
          <w:color w:val="000000"/>
          <w:sz w:val="44"/>
          <w:szCs w:val="44"/>
          <w:lang w:val="en-US" w:eastAsia="zh-CN"/>
        </w:rPr>
        <w:t>特色</w:t>
      </w:r>
    </w:p>
    <w:p w14:paraId="365364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jc w:val="center"/>
        <w:rPr>
          <w:rFonts w:ascii="Times New Roman" w:hAnsi="Times New Roman" w:eastAsia="方正小标宋简体"/>
          <w:color w:val="000000"/>
          <w:sz w:val="44"/>
          <w:szCs w:val="44"/>
          <w:lang w:eastAsia="zh-CN"/>
        </w:rPr>
      </w:pPr>
      <w:r>
        <w:rPr>
          <w:rFonts w:ascii="Times New Roman" w:hAnsi="Times New Roman" w:eastAsia="方正小标宋简体"/>
          <w:color w:val="000000"/>
          <w:sz w:val="44"/>
          <w:szCs w:val="44"/>
          <w:lang w:eastAsia="zh-CN"/>
        </w:rPr>
        <w:t>文化旅游推介</w:t>
      </w:r>
      <w:r>
        <w:rPr>
          <w:rFonts w:ascii="Times New Roman" w:hAnsi="Times New Roman" w:eastAsia="方正小标宋简体"/>
          <w:color w:val="000000"/>
          <w:sz w:val="44"/>
          <w:szCs w:val="44"/>
        </w:rPr>
        <w:t>活动总体方案</w:t>
      </w:r>
      <w:bookmarkEnd w:id="0"/>
      <w:r>
        <w:rPr>
          <w:rFonts w:ascii="Times New Roman" w:hAnsi="Times New Roman" w:eastAsia="方正小标宋简体"/>
          <w:color w:val="000000"/>
          <w:kern w:val="2"/>
          <w:sz w:val="44"/>
          <w:szCs w:val="44"/>
          <w:lang w:val="en-US" w:eastAsia="zh-CN" w:bidi="ar"/>
        </w:rPr>
        <w:t>》的通知</w:t>
      </w:r>
    </w:p>
    <w:p w14:paraId="36FA70F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snapToGrid/>
        <w:spacing w:before="0" w:beforeAutospacing="0" w:after="0" w:afterAutospacing="0" w:line="560" w:lineRule="exact"/>
        <w:ind w:left="0" w:right="0"/>
        <w:jc w:val="both"/>
        <w:rPr>
          <w:rFonts w:ascii="Times New Roman" w:hAnsi="Times New Roman" w:eastAsia="仿宋_GB2312"/>
          <w:color w:val="000000"/>
          <w:kern w:val="2"/>
          <w:sz w:val="32"/>
          <w:szCs w:val="32"/>
          <w:lang w:val="en-US" w:eastAsia="zh-CN" w:bidi="ar"/>
        </w:rPr>
      </w:pPr>
      <w:r>
        <w:rPr>
          <w:rFonts w:ascii="Times New Roman" w:hAnsi="Times New Roman" w:eastAsia="仿宋_GB2312"/>
          <w:color w:val="000000"/>
          <w:kern w:val="2"/>
          <w:sz w:val="32"/>
          <w:szCs w:val="32"/>
          <w:lang w:val="en-US" w:eastAsia="zh-CN" w:bidi="ar"/>
        </w:rPr>
        <w:t xml:space="preserve"> </w:t>
      </w:r>
    </w:p>
    <w:p w14:paraId="00C499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各县（市、区）党委宣传部，市直有关单位：</w:t>
      </w:r>
    </w:p>
    <w:p w14:paraId="6869B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eastAsia="zh-CN"/>
        </w:rPr>
        <w:t>现将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《“融媒百色·爱满七夕” 特色文化旅游推介活动总体方案》印发给你们，请认真组织实施。</w:t>
      </w:r>
    </w:p>
    <w:p w14:paraId="0A64B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jc w:val="center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 xml:space="preserve">  </w:t>
      </w:r>
    </w:p>
    <w:p w14:paraId="5F0DD8B1">
      <w:pPr>
        <w:pStyle w:val="1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snapToGrid/>
        <w:spacing w:line="560" w:lineRule="exact"/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  <w:t xml:space="preserve">   </w:t>
      </w: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  <w:lang w:eastAsia="zh-CN"/>
        </w:rPr>
        <w:t>中共</w:t>
      </w: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  <w:t xml:space="preserve">百色市委宣传部 </w:t>
      </w: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  <w:lang w:val="en-US" w:eastAsia="zh-CN"/>
        </w:rPr>
        <w:t xml:space="preserve">   </w:t>
      </w: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  <w:lang w:val="en-US" w:eastAsia="zh-CN"/>
        </w:rPr>
        <w:t xml:space="preserve">   </w:t>
      </w: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  <w:t xml:space="preserve"> 百色市</w:t>
      </w: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  <w:lang w:eastAsia="zh-CN"/>
        </w:rPr>
        <w:t>融媒体中心</w:t>
      </w: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  <w:t xml:space="preserve">                        </w:t>
      </w:r>
    </w:p>
    <w:p w14:paraId="65589006">
      <w:pPr>
        <w:pStyle w:val="13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snapToGrid/>
        <w:spacing w:line="560" w:lineRule="exact"/>
        <w:ind w:firstLine="5440" w:firstLineChars="1700"/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  <w:t>2024年</w:t>
      </w:r>
      <w:r>
        <w:rPr>
          <w:rFonts w:hint="eastAsia"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  <w:lang w:val="en-US" w:eastAsia="zh-CN"/>
        </w:rPr>
        <w:t>8</w:t>
      </w: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  <w:t>月</w:t>
      </w:r>
      <w:r>
        <w:rPr>
          <w:rFonts w:hint="eastAsia"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  <w:t>日</w:t>
      </w:r>
    </w:p>
    <w:p w14:paraId="530A1B92">
      <w:pPr>
        <w:pStyle w:val="13"/>
        <w:keepNext w:val="0"/>
        <w:keepLines w:val="0"/>
        <w:pageBreakBefore w:val="0"/>
        <w:widowControl w:val="0"/>
        <w:suppressLineNumbers w:val="0"/>
        <w:kinsoku/>
        <w:wordWrap/>
        <w:autoSpaceDE w:val="0"/>
        <w:autoSpaceDN/>
        <w:bidi w:val="0"/>
        <w:snapToGrid/>
        <w:spacing w:line="560" w:lineRule="exact"/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  <w:t xml:space="preserve"> </w:t>
      </w:r>
    </w:p>
    <w:p w14:paraId="5941500D">
      <w:pPr>
        <w:pStyle w:val="13"/>
        <w:keepNext w:val="0"/>
        <w:keepLines w:val="0"/>
        <w:pageBreakBefore w:val="0"/>
        <w:widowControl w:val="0"/>
        <w:suppressLineNumbers w:val="0"/>
        <w:kinsoku/>
        <w:wordWrap/>
        <w:autoSpaceDE w:val="0"/>
        <w:autoSpaceDN/>
        <w:bidi w:val="0"/>
        <w:snapToGrid/>
        <w:spacing w:line="560" w:lineRule="exact"/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</w:pPr>
    </w:p>
    <w:p w14:paraId="21AD2620">
      <w:pPr>
        <w:pStyle w:val="13"/>
        <w:keepNext w:val="0"/>
        <w:keepLines w:val="0"/>
        <w:pageBreakBefore w:val="0"/>
        <w:widowControl w:val="0"/>
        <w:suppressLineNumbers w:val="0"/>
        <w:kinsoku/>
        <w:wordWrap/>
        <w:autoSpaceDE w:val="0"/>
        <w:autoSpaceDN/>
        <w:bidi w:val="0"/>
        <w:snapToGrid/>
        <w:spacing w:line="560" w:lineRule="exact"/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</w:pPr>
    </w:p>
    <w:p w14:paraId="7E2944B9">
      <w:pPr>
        <w:pStyle w:val="13"/>
        <w:keepNext w:val="0"/>
        <w:keepLines w:val="0"/>
        <w:pageBreakBefore w:val="0"/>
        <w:widowControl w:val="0"/>
        <w:suppressLineNumbers w:val="0"/>
        <w:kinsoku/>
        <w:wordWrap/>
        <w:autoSpaceDE w:val="0"/>
        <w:autoSpaceDN/>
        <w:bidi w:val="0"/>
        <w:snapToGrid/>
        <w:spacing w:line="560" w:lineRule="exact"/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</w:pPr>
    </w:p>
    <w:p w14:paraId="0F8D73DD">
      <w:pPr>
        <w:pStyle w:val="13"/>
        <w:keepNext w:val="0"/>
        <w:keepLines w:val="0"/>
        <w:pageBreakBefore w:val="0"/>
        <w:widowControl w:val="0"/>
        <w:suppressLineNumbers w:val="0"/>
        <w:kinsoku/>
        <w:wordWrap/>
        <w:autoSpaceDE w:val="0"/>
        <w:autoSpaceDN/>
        <w:bidi w:val="0"/>
        <w:snapToGrid/>
        <w:spacing w:line="560" w:lineRule="exact"/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</w:pPr>
    </w:p>
    <w:p w14:paraId="0F2709B4">
      <w:pPr>
        <w:pStyle w:val="13"/>
        <w:keepNext w:val="0"/>
        <w:keepLines w:val="0"/>
        <w:pageBreakBefore w:val="0"/>
        <w:widowControl w:val="0"/>
        <w:suppressLineNumbers w:val="0"/>
        <w:kinsoku/>
        <w:wordWrap/>
        <w:autoSpaceDE w:val="0"/>
        <w:autoSpaceDN/>
        <w:bidi w:val="0"/>
        <w:snapToGrid/>
        <w:spacing w:line="560" w:lineRule="exact"/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</w:pPr>
    </w:p>
    <w:p w14:paraId="5472D7F3">
      <w:pPr>
        <w:pStyle w:val="13"/>
        <w:keepNext w:val="0"/>
        <w:keepLines w:val="0"/>
        <w:pageBreakBefore w:val="0"/>
        <w:widowControl w:val="0"/>
        <w:suppressLineNumbers w:val="0"/>
        <w:kinsoku/>
        <w:wordWrap/>
        <w:autoSpaceDE w:val="0"/>
        <w:autoSpaceDN/>
        <w:bidi w:val="0"/>
        <w:snapToGrid/>
        <w:spacing w:line="560" w:lineRule="exact"/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</w:pPr>
    </w:p>
    <w:p w14:paraId="6BD135A7">
      <w:pPr>
        <w:pStyle w:val="13"/>
        <w:keepNext w:val="0"/>
        <w:keepLines w:val="0"/>
        <w:pageBreakBefore w:val="0"/>
        <w:widowControl w:val="0"/>
        <w:suppressLineNumbers w:val="0"/>
        <w:kinsoku/>
        <w:wordWrap/>
        <w:autoSpaceDE w:val="0"/>
        <w:autoSpaceDN/>
        <w:bidi w:val="0"/>
        <w:snapToGrid/>
        <w:spacing w:line="560" w:lineRule="exact"/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</w:pPr>
    </w:p>
    <w:p w14:paraId="64792D02">
      <w:pPr>
        <w:pStyle w:val="13"/>
        <w:keepNext w:val="0"/>
        <w:keepLines w:val="0"/>
        <w:pageBreakBefore w:val="0"/>
        <w:widowControl w:val="0"/>
        <w:suppressLineNumbers w:val="0"/>
        <w:kinsoku/>
        <w:wordWrap/>
        <w:autoSpaceDE w:val="0"/>
        <w:autoSpaceDN/>
        <w:bidi w:val="0"/>
        <w:snapToGrid/>
        <w:spacing w:line="560" w:lineRule="exact"/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/>
          <w:bCs/>
          <w:color w:val="000000"/>
          <w:kern w:val="0"/>
          <w:sz w:val="32"/>
          <w:szCs w:val="32"/>
          <w:shd w:val="clear" w:color="auto" w:fill="FFFFFF"/>
        </w:rPr>
        <w:t xml:space="preserve"> </w:t>
      </w:r>
    </w:p>
    <w:p w14:paraId="49F8D3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jc w:val="center"/>
        <w:rPr>
          <w:rFonts w:ascii="Times New Roman" w:hAnsi="Times New Roman" w:eastAsia="方正小标宋简体"/>
          <w:color w:val="000000"/>
          <w:sz w:val="44"/>
          <w:szCs w:val="44"/>
          <w:lang w:val="en-US" w:eastAsia="zh-CN"/>
        </w:rPr>
      </w:pPr>
      <w:r>
        <w:rPr>
          <w:rFonts w:ascii="Times New Roman" w:hAnsi="Times New Roman" w:eastAsia="方正小标宋简体"/>
          <w:color w:val="000000"/>
          <w:sz w:val="44"/>
          <w:szCs w:val="44"/>
          <w:lang w:val="en-US" w:eastAsia="zh-CN"/>
        </w:rPr>
        <w:t>“融媒百色·爱满七夕”</w:t>
      </w:r>
    </w:p>
    <w:p w14:paraId="2BBA71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jc w:val="center"/>
        <w:rPr>
          <w:rFonts w:ascii="Times New Roman" w:hAnsi="Times New Roman" w:eastAsia="方正小标宋简体"/>
          <w:color w:val="000000"/>
          <w:sz w:val="44"/>
          <w:szCs w:val="44"/>
          <w:lang w:val="en-US" w:eastAsia="zh-CN"/>
        </w:rPr>
      </w:pPr>
      <w:r>
        <w:rPr>
          <w:rFonts w:ascii="Times New Roman" w:hAnsi="Times New Roman" w:eastAsia="方正小标宋简体"/>
          <w:color w:val="000000"/>
          <w:sz w:val="44"/>
          <w:szCs w:val="44"/>
          <w:lang w:val="en-US" w:eastAsia="zh-CN"/>
        </w:rPr>
        <w:t>特色文化旅游推介活动总体方案</w:t>
      </w:r>
    </w:p>
    <w:p w14:paraId="6FE861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jc w:val="center"/>
        <w:rPr>
          <w:rFonts w:ascii="Times New Roman" w:hAnsi="Times New Roman" w:eastAsia="方正小标宋简体"/>
          <w:color w:val="000000"/>
          <w:sz w:val="36"/>
          <w:szCs w:val="36"/>
          <w:lang w:val="en-US" w:eastAsia="zh-CN"/>
        </w:rPr>
      </w:pPr>
    </w:p>
    <w:p w14:paraId="49C905A5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rPr>
          <w:rFonts w:ascii="Times New Roman" w:hAnsi="Times New Roman" w:eastAsia="仿宋"/>
          <w:b w:val="0"/>
          <w:bCs w:val="0"/>
          <w:color w:val="000000"/>
          <w:sz w:val="32"/>
          <w:szCs w:val="32"/>
        </w:rPr>
      </w:pPr>
      <w:r>
        <w:rPr>
          <w:rFonts w:ascii="Times New Roman" w:hAnsi="Times New Roman" w:eastAsia="仿宋"/>
          <w:b w:val="0"/>
          <w:bCs w:val="0"/>
          <w:color w:val="000000"/>
          <w:sz w:val="32"/>
          <w:szCs w:val="32"/>
        </w:rPr>
        <w:t xml:space="preserve">    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为抓好百色旅游宣传推介，推动文化旅游融合发展，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eastAsia="zh-CN"/>
        </w:rPr>
        <w:t>扩大百色对外知名度，提升百色整体形象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，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经研究，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百色市委宣传部、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百色市融媒体中心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eastAsia="zh-CN"/>
        </w:rPr>
        <w:t>、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百色市文化广电体育和旅游局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联合有关部门于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8月10日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举办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eastAsia="zh-CN"/>
        </w:rPr>
        <w:t>“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融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媒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百色·爱满七夕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eastAsia="zh-CN"/>
        </w:rPr>
        <w:t>”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特色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eastAsia="zh-CN"/>
        </w:rPr>
        <w:t>文化旅游推介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活动，为做好各项筹备工作，确保活动安全有序，特制定本方案。</w:t>
      </w:r>
    </w:p>
    <w:p w14:paraId="7990B1D0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黑体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黑体"/>
          <w:color w:val="000000"/>
          <w:sz w:val="32"/>
          <w:szCs w:val="32"/>
          <w:lang w:val="en-US" w:eastAsia="zh-CN"/>
        </w:rPr>
        <w:t>一、活动主题</w:t>
      </w:r>
    </w:p>
    <w:p w14:paraId="4BD3B31A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融媒百色·爱满七夕——特色文化旅游推介活动</w:t>
      </w:r>
    </w:p>
    <w:p w14:paraId="0A74736C">
      <w:pPr>
        <w:keepNext w:val="0"/>
        <w:keepLines w:val="0"/>
        <w:pageBreakBefore w:val="0"/>
        <w:numPr>
          <w:ilvl w:val="0"/>
          <w:numId w:val="1"/>
        </w:numPr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黑体"/>
          <w:color w:val="000000"/>
          <w:sz w:val="32"/>
          <w:szCs w:val="32"/>
          <w:lang w:eastAsia="zh-CN"/>
        </w:rPr>
      </w:pPr>
      <w:r>
        <w:rPr>
          <w:rFonts w:ascii="Times New Roman" w:hAnsi="Times New Roman" w:eastAsia="黑体"/>
          <w:color w:val="000000"/>
          <w:sz w:val="32"/>
          <w:szCs w:val="32"/>
          <w:lang w:eastAsia="zh-CN"/>
        </w:rPr>
        <w:t>活动时间</w:t>
      </w:r>
    </w:p>
    <w:p w14:paraId="06D99823">
      <w:pPr>
        <w:keepNext w:val="0"/>
        <w:keepLines w:val="0"/>
        <w:pageBreakBefore w:val="0"/>
        <w:numPr>
          <w:ilvl w:val="0"/>
          <w:numId w:val="0"/>
        </w:numPr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2024年8月10日晚19：00—22：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eastAsia="zh-CN"/>
        </w:rPr>
        <w:t>3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0</w:t>
      </w:r>
    </w:p>
    <w:p w14:paraId="3F01B5CD">
      <w:pPr>
        <w:keepNext w:val="0"/>
        <w:keepLines w:val="0"/>
        <w:pageBreakBefore w:val="0"/>
        <w:numPr>
          <w:ilvl w:val="0"/>
          <w:numId w:val="1"/>
        </w:numPr>
        <w:kinsoku/>
        <w:wordWrap/>
        <w:autoSpaceDE/>
        <w:autoSpaceDN/>
        <w:bidi w:val="0"/>
        <w:snapToGrid/>
        <w:spacing w:line="560" w:lineRule="exact"/>
        <w:ind w:left="0" w:leftChars="0" w:firstLine="640" w:firstLineChars="200"/>
        <w:rPr>
          <w:rFonts w:ascii="Times New Roman" w:hAnsi="Times New Roman" w:eastAsia="黑体"/>
          <w:color w:val="000000"/>
          <w:sz w:val="32"/>
          <w:szCs w:val="32"/>
          <w:lang w:eastAsia="zh-CN"/>
        </w:rPr>
      </w:pPr>
      <w:r>
        <w:rPr>
          <w:rFonts w:ascii="Times New Roman" w:hAnsi="Times New Roman" w:eastAsia="黑体"/>
          <w:color w:val="000000"/>
          <w:sz w:val="32"/>
          <w:szCs w:val="32"/>
          <w:lang w:eastAsia="zh-CN"/>
        </w:rPr>
        <w:t>活动地点</w:t>
      </w:r>
    </w:p>
    <w:p w14:paraId="36969810">
      <w:pPr>
        <w:keepNext w:val="0"/>
        <w:keepLines w:val="0"/>
        <w:pageBreakBefore w:val="0"/>
        <w:numPr>
          <w:ilvl w:val="0"/>
          <w:numId w:val="0"/>
        </w:numPr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</w:rPr>
        <w:t>右江区解放步行街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eastAsia="zh-CN"/>
        </w:rPr>
        <w:t>、三江口大码头</w:t>
      </w:r>
    </w:p>
    <w:p w14:paraId="2E30E627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黑体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黑体"/>
          <w:color w:val="000000"/>
          <w:sz w:val="32"/>
          <w:szCs w:val="32"/>
          <w:lang w:val="en-US" w:eastAsia="zh-CN"/>
        </w:rPr>
        <w:t>四、</w:t>
      </w:r>
      <w:r>
        <w:rPr>
          <w:rFonts w:ascii="Times New Roman" w:hAnsi="Times New Roman" w:eastAsia="黑体"/>
          <w:color w:val="000000"/>
          <w:sz w:val="32"/>
          <w:szCs w:val="32"/>
          <w:lang w:eastAsia="zh-CN"/>
        </w:rPr>
        <w:t>组织单位</w:t>
      </w:r>
    </w:p>
    <w:p w14:paraId="65976D32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left="2238" w:leftChars="304" w:hanging="1600" w:hangingChars="500"/>
        <w:rPr>
          <w:rFonts w:ascii="Times New Roman" w:hAnsi="Times New Roman" w:eastAsia="黑体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黑体"/>
          <w:color w:val="000000"/>
          <w:sz w:val="32"/>
          <w:szCs w:val="32"/>
          <w:lang w:val="en-US" w:eastAsia="zh-CN"/>
        </w:rPr>
        <w:t>主办单位：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 xml:space="preserve">中共百色市委员会宣传部、百色市融媒体中心、百色市文化广电体育和旅游局、百色市精神文明建设办公室、共青团百色市委员会、广西百色城市产业发展集团有限公司 </w:t>
      </w:r>
    </w:p>
    <w:p w14:paraId="279B8BFB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left="2238" w:leftChars="304" w:hanging="1600" w:hangingChars="500"/>
        <w:rPr>
          <w:rFonts w:ascii="Times New Roman" w:hAnsi="Times New Roman" w:eastAsia="黑体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黑体"/>
          <w:color w:val="000000"/>
          <w:sz w:val="32"/>
          <w:szCs w:val="32"/>
          <w:lang w:val="en-US" w:eastAsia="zh-CN"/>
        </w:rPr>
        <w:t>承办单位：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百色解放步行街商业管理有限公司、广西缤纷文化旅游集团有限公司</w:t>
      </w:r>
    </w:p>
    <w:p w14:paraId="0CD48D33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黑体"/>
          <w:color w:val="000000"/>
          <w:sz w:val="32"/>
          <w:szCs w:val="32"/>
          <w:lang w:eastAsia="zh-CN"/>
        </w:rPr>
      </w:pPr>
      <w:r>
        <w:rPr>
          <w:rFonts w:ascii="Times New Roman" w:hAnsi="Times New Roman" w:eastAsia="黑体"/>
          <w:color w:val="000000"/>
          <w:sz w:val="32"/>
          <w:szCs w:val="32"/>
          <w:lang w:eastAsia="zh-CN"/>
        </w:rPr>
        <w:t>五、</w:t>
      </w:r>
      <w:r>
        <w:rPr>
          <w:rFonts w:ascii="Times New Roman" w:hAnsi="Times New Roman" w:eastAsia="黑体"/>
          <w:color w:val="000000"/>
          <w:sz w:val="30"/>
          <w:szCs w:val="30"/>
        </w:rPr>
        <w:t>活动内容</w:t>
      </w:r>
    </w:p>
    <w:p w14:paraId="46787A46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snapToGrid/>
        <w:spacing w:line="560" w:lineRule="exact"/>
        <w:ind w:firstLine="643" w:firstLineChars="200"/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  <w:t>（一）“‘融’媒百色·爱满七夕”解放步行街千架无人机编队飞行表演</w:t>
      </w:r>
    </w:p>
    <w:p w14:paraId="4ECB7331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1.活动时间：2024年8月10日晚</w:t>
      </w:r>
    </w:p>
    <w:p w14:paraId="418EC426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2.起飞降落地点：百色市半岛公园（绿地大草坪）</w:t>
      </w:r>
    </w:p>
    <w:p w14:paraId="688EAF80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3.观赏地点：解放街、西街亲水平台、浮桥、大码头、三江口一带</w:t>
      </w:r>
    </w:p>
    <w:p w14:paraId="79BB3A9C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4.无人机表演时间与形式</w:t>
      </w:r>
    </w:p>
    <w:p w14:paraId="6D03FF30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第一场：8月10日晚上20:30，1000架无人机编队在解放街上空演绎14幅动态画面（涉及内容：百色市文旅宣传口号、传统七夕文化元素、百色解放街文旅地标等），飞行表演时间约15分钟</w:t>
      </w:r>
      <w:r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  <w:t>。</w:t>
      </w:r>
    </w:p>
    <w:p w14:paraId="13BB5D6D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第二场：8月10日晚上21:30，1000架无人机编队在解放街上空演绎14幅动态画面（涉及内容：百色旅游欢迎词、百色融媒形象标识、百色文旅元素等），飞行表演时间约15分钟。</w:t>
      </w:r>
    </w:p>
    <w:p w14:paraId="00BE62FD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牵头单位：百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色市融媒体中心、百色解放步行街商业管理有限公司、广西缤纷文化旅游集团有限公司</w:t>
      </w:r>
    </w:p>
    <w:p w14:paraId="76AFA1BD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snapToGrid/>
        <w:spacing w:line="560" w:lineRule="exact"/>
        <w:ind w:firstLine="643" w:firstLineChars="200"/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  <w:t>（二）百色市“全民健身日”主题活动暨千人健步走活动</w:t>
      </w:r>
    </w:p>
    <w:p w14:paraId="5E4A11E1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活动时间：2024年8月10日19:00</w:t>
      </w:r>
    </w:p>
    <w:p w14:paraId="57F3D31D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  <w:t>2.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活动地点：沙滩公园为出发点、粤东会馆为终点</w:t>
      </w:r>
    </w:p>
    <w:p w14:paraId="202E2BF9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  <w:t>3.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活动内容：举办2024年百色市“全民健身日”主题活动暨千人健步走活动，以沙滩休闲公园为集结出发点，经江滨二路、江滨一路、大码头至解放街粤东会馆（终点）。</w:t>
      </w:r>
    </w:p>
    <w:p w14:paraId="17B1AEF3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 xml:space="preserve">牵头单位：百色市文化广电体育和旅游局、广西百色城市产业发展集团有限公司 </w:t>
      </w:r>
    </w:p>
    <w:p w14:paraId="42FAD3DB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snapToGrid/>
        <w:spacing w:line="560" w:lineRule="exact"/>
        <w:ind w:firstLine="643" w:firstLineChars="200"/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  <w:t>（三）“鹊桥相逢情谊结，月下共筑卫国梦”青年交友暨祈福许愿活动</w:t>
      </w:r>
    </w:p>
    <w:p w14:paraId="09C7B011">
      <w:pPr>
        <w:pStyle w:val="12"/>
        <w:keepNext w:val="0"/>
        <w:keepLines w:val="0"/>
        <w:pageBreakBefore w:val="0"/>
        <w:widowControl w:val="0"/>
        <w:tabs>
          <w:tab w:val="left" w:pos="894"/>
        </w:tabs>
        <w:kinsoku/>
        <w:wordWrap/>
        <w:overflowPunct w:val="0"/>
        <w:topLinePunct/>
        <w:autoSpaceDE/>
        <w:autoSpaceDN/>
        <w:bidi w:val="0"/>
        <w:snapToGrid/>
        <w:spacing w:line="560" w:lineRule="exact"/>
        <w:ind w:firstLine="640" w:firstLineChars="200"/>
        <w:rPr>
          <w:rFonts w:hint="eastAsia"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1.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时间：2024年8月10日19:00—21:00</w:t>
      </w:r>
    </w:p>
    <w:p w14:paraId="78540EB9">
      <w:pPr>
        <w:pStyle w:val="12"/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snapToGrid/>
        <w:spacing w:line="560" w:lineRule="exact"/>
        <w:ind w:firstLine="640" w:firstLineChars="200"/>
        <w:rPr>
          <w:rFonts w:hint="eastAsia"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2.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青年交友地点：解放街文化街区千姿百色戏台</w:t>
      </w:r>
    </w:p>
    <w:p w14:paraId="7E82154D">
      <w:pPr>
        <w:pStyle w:val="12"/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snapToGrid/>
        <w:spacing w:line="560" w:lineRule="exact"/>
        <w:ind w:firstLine="640" w:firstLineChars="200"/>
        <w:rPr>
          <w:rFonts w:hint="eastAsia"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3.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活动内容：在解放街文化街区千姿百色戏台举行交友活动</w:t>
      </w:r>
      <w:r>
        <w:rPr>
          <w:rFonts w:hint="eastAsia"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、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观看千架无人机编队飞行表演</w:t>
      </w:r>
      <w:r>
        <w:rPr>
          <w:rFonts w:hint="eastAsia"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、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参加祈福许愿仪式。</w:t>
      </w:r>
    </w:p>
    <w:p w14:paraId="2E4AA4A9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牵头单位：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共青团百色市委员会、百色解放步行街商业管理有限公司、广西缤纷文化旅游集团有限公司</w:t>
      </w:r>
    </w:p>
    <w:p w14:paraId="4DB71D19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snapToGrid/>
        <w:spacing w:line="560" w:lineRule="exact"/>
        <w:ind w:firstLine="643" w:firstLineChars="200"/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  <w:t>（四）我们的节日·七夕—百色特色旅游美食嘉年华</w:t>
      </w:r>
    </w:p>
    <w:p w14:paraId="48FD113B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3" w:firstLineChars="200"/>
        <w:rPr>
          <w:rFonts w:hint="eastAsia" w:ascii="仿宋_GB2312" w:hAnsi="仿宋_GB2312" w:eastAsia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b/>
          <w:bCs/>
          <w:color w:val="000000"/>
          <w:sz w:val="32"/>
          <w:szCs w:val="32"/>
          <w:lang w:val="en-US" w:eastAsia="zh-CN"/>
        </w:rPr>
        <w:t>1.百色夏季精品旅游线路推荐</w:t>
      </w:r>
    </w:p>
    <w:p w14:paraId="582EE7CA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  <w:t>（1）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活动时间：2024年8月10日</w:t>
      </w:r>
      <w:r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  <w:t>（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上午场09:00-12：00  下午场：18:00-21：00</w:t>
      </w:r>
      <w:r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  <w:t>）</w:t>
      </w:r>
    </w:p>
    <w:p w14:paraId="58F1A0C6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  <w:t>（2）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活动地点：解放步行街灵洲会馆门口两侧</w:t>
      </w:r>
    </w:p>
    <w:p w14:paraId="35E45AAC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eastAsia="仿宋_GB2312"/>
          <w:b w:val="0"/>
          <w:bCs w:val="0"/>
          <w:color w:val="000000"/>
          <w:sz w:val="32"/>
          <w:szCs w:val="32"/>
          <w:lang w:val="en-US" w:eastAsia="zh-CN"/>
        </w:rPr>
        <w:t>（3）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活动内容：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设置展示区域，摆放百色夏季精品旅游线路宣传展板，发放宣传资料、提供旅游咨询等；现场销售夏季热门线路、景区景点门票等。</w:t>
      </w:r>
    </w:p>
    <w:p w14:paraId="619E8BAD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牵头单位：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百色市文化广电体育和旅游局、广西百色城市产业发展集团有限公司</w:t>
      </w:r>
    </w:p>
    <w:p w14:paraId="3235A1EA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3" w:firstLineChars="200"/>
        <w:rPr>
          <w:rFonts w:hint="eastAsia" w:ascii="仿宋_GB2312" w:hAnsi="仿宋_GB2312" w:eastAsia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b/>
          <w:bCs/>
          <w:color w:val="000000"/>
          <w:sz w:val="32"/>
          <w:szCs w:val="32"/>
          <w:lang w:val="en-US" w:eastAsia="zh-CN"/>
        </w:rPr>
        <w:t>2.啤酒烧烤美食节</w:t>
      </w:r>
    </w:p>
    <w:p w14:paraId="158AFFB9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（1）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活动时间：2024年8月10日20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：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00-22：30</w:t>
      </w:r>
    </w:p>
    <w:p w14:paraId="453092DA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（2）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活动地点：解放街西街</w:t>
      </w:r>
    </w:p>
    <w:p w14:paraId="151F7664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（3）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活动内容：设置啤酒品牌摊位和烧烤摊位，提供各类啤酒和特色烧烤供市民品鉴。邀请乐队、歌手进行现场演出，设置“星光舞台”互动环节，鼓励参与者参与活动合影留念分享至社交媒体，增加活动和街区的传播力。</w:t>
      </w:r>
    </w:p>
    <w:p w14:paraId="39E57D95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牵头单位：百色解放步行街商业管理有限公司、广西缤纷文化旅游集团有限公司</w:t>
      </w:r>
    </w:p>
    <w:p w14:paraId="24CD7103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3" w:firstLineChars="200"/>
        <w:rPr>
          <w:rFonts w:hint="eastAsia" w:ascii="仿宋_GB2312" w:hAnsi="仿宋_GB2312" w:eastAsia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b/>
          <w:bCs/>
          <w:color w:val="000000"/>
          <w:sz w:val="32"/>
          <w:szCs w:val="32"/>
          <w:lang w:val="en-US" w:eastAsia="zh-CN"/>
        </w:rPr>
        <w:t>3.文明美食街开街</w:t>
      </w:r>
    </w:p>
    <w:p w14:paraId="4BCEC07B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（1）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活动时间：2024年8月10日20：00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—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22：30</w:t>
      </w:r>
    </w:p>
    <w:p w14:paraId="65C6E9D2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（2）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活动地点：文明街（解放街至共和街段）</w:t>
      </w:r>
    </w:p>
    <w:p w14:paraId="5C255473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（3）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活动内容：开展开街日活动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，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打造文明街（解放街至共和街路段）为常态文明美食街，招募夜市美食摊入驻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，开展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各项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优惠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活动，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展现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解放街文化魅力。</w:t>
      </w:r>
    </w:p>
    <w:p w14:paraId="5EB94498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责任单位：百色解放步行街商业管理有限公司、广西缤纷文化旅游集团有限公司</w:t>
      </w:r>
    </w:p>
    <w:p w14:paraId="6F379058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3" w:firstLineChars="200"/>
        <w:rPr>
          <w:rFonts w:hint="eastAsia" w:ascii="仿宋_GB2312" w:hAnsi="仿宋_GB2312" w:eastAsia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b/>
          <w:bCs/>
          <w:color w:val="000000"/>
          <w:sz w:val="32"/>
          <w:szCs w:val="32"/>
          <w:lang w:val="en-US" w:eastAsia="zh-CN"/>
        </w:rPr>
        <w:t>4.文明实践市集</w:t>
      </w:r>
    </w:p>
    <w:p w14:paraId="6DF5AF67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（1）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活动时间：2024年8月10日19：30-22：30</w:t>
      </w:r>
    </w:p>
    <w:p w14:paraId="1EFE60B4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（2）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活动地点：解放街主街区</w:t>
      </w:r>
    </w:p>
    <w:p w14:paraId="3B7BFE9B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（3）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活动内容：在主街区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开设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销售各种文化类型产品摊位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（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如绣球、麽乜、纸扇、香囊、手绘团扇、剪纸、糖画、编织、情侣手链、定制对戒等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）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，吸引游客消费。</w:t>
      </w:r>
    </w:p>
    <w:p w14:paraId="0E7EE33A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责任单位：百色解放步行街商业管理有限公司、广西缤纷文化旅游集团有限公司</w:t>
      </w:r>
    </w:p>
    <w:p w14:paraId="7BB90DCE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snapToGrid/>
        <w:spacing w:line="560" w:lineRule="exact"/>
        <w:ind w:firstLine="643" w:firstLineChars="200"/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  <w:t>（五）“相约浓情七夕 共树文明新风” 主题宣传活动</w:t>
      </w:r>
    </w:p>
    <w:p w14:paraId="4FC0F2F1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在解放街粤东会馆门前设立宣传政务宣传区域，为市直有关部门、企业（市文明办、市公安局、市市场监督管理局、市城市管理监督局、市民政局、</w:t>
      </w:r>
      <w:r>
        <w:rPr>
          <w:rFonts w:ascii="Times New Roman" w:hAnsi="Times New Roman" w:eastAsia="仿宋_GB2312"/>
          <w:color w:val="000000"/>
          <w:sz w:val="32"/>
          <w:szCs w:val="32"/>
        </w:rPr>
        <w:t>市卫生健康委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、市融媒体中心、中国农业银行百色分行、桂林银行百色分行、百色爱尔眼科等）开展政务、便民宣传提供展位，发放宣传资料和宣传品。</w:t>
      </w:r>
    </w:p>
    <w:p w14:paraId="5F56714C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牵头单位：百色市融媒体中心、</w:t>
      </w: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百色市精神文明建设办公室、百色解放步行街商业管理有限公司</w:t>
      </w:r>
    </w:p>
    <w:p w14:paraId="7873FA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rPr>
          <w:rFonts w:ascii="Times New Roman" w:hAnsi="Times New Roman" w:eastAsia="黑体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黑体"/>
          <w:color w:val="000000"/>
          <w:sz w:val="32"/>
          <w:szCs w:val="32"/>
          <w:lang w:val="en-US" w:eastAsia="zh-CN"/>
        </w:rPr>
        <w:t xml:space="preserve">    六、宣传</w:t>
      </w:r>
      <w:r>
        <w:rPr>
          <w:rFonts w:hint="eastAsia" w:eastAsia="黑体"/>
          <w:color w:val="000000"/>
          <w:sz w:val="32"/>
          <w:szCs w:val="32"/>
          <w:lang w:val="en-US" w:eastAsia="zh-CN"/>
        </w:rPr>
        <w:t>工作</w:t>
      </w:r>
    </w:p>
    <w:p w14:paraId="569E11D4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>8月6日起，百色市融媒体中心通过新媒体矩阵、报纸、广播、电视进行全方位宣传。12个县（市、区）融媒体中心同步在新媒体端进行宣传。百色城户外大屏同步宣传，为活动预热。</w:t>
      </w:r>
    </w:p>
    <w:p w14:paraId="144D8168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b w:val="0"/>
          <w:bCs w:val="0"/>
          <w:color w:val="000000"/>
          <w:sz w:val="32"/>
          <w:szCs w:val="32"/>
          <w:lang w:val="en-US" w:eastAsia="zh-CN"/>
        </w:rPr>
        <w:t xml:space="preserve">8月10日19：30—22：30，百色市融媒体中心通过官方微信视频号、抖音号对该活动进行全媒体直播，12个县（市、区）融媒体中心进行网络同步直播。 </w:t>
      </w:r>
    </w:p>
    <w:p w14:paraId="76255E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0" w:firstLineChars="200"/>
        <w:rPr>
          <w:rFonts w:ascii="Times New Roman" w:hAnsi="Times New Roman" w:eastAsia="黑体"/>
          <w:color w:val="000000"/>
          <w:sz w:val="32"/>
          <w:szCs w:val="32"/>
          <w:lang w:val="en-US" w:eastAsia="zh-CN"/>
        </w:rPr>
      </w:pPr>
      <w:r>
        <w:rPr>
          <w:rFonts w:ascii="Times New Roman" w:hAnsi="Times New Roman" w:eastAsia="黑体"/>
          <w:color w:val="000000"/>
          <w:sz w:val="32"/>
          <w:szCs w:val="32"/>
          <w:lang w:val="en-US" w:eastAsia="zh-CN"/>
        </w:rPr>
        <w:t>七、</w:t>
      </w:r>
      <w:r>
        <w:rPr>
          <w:rFonts w:ascii="Times New Roman" w:hAnsi="Times New Roman" w:eastAsia="黑体"/>
          <w:b w:val="0"/>
          <w:bCs/>
          <w:color w:val="000000"/>
          <w:sz w:val="32"/>
          <w:szCs w:val="32"/>
          <w:lang w:eastAsia="zh-CN"/>
        </w:rPr>
        <w:t>工作要求</w:t>
      </w:r>
    </w:p>
    <w:p w14:paraId="3C84D9DF">
      <w:pPr>
        <w:keepNext w:val="0"/>
        <w:keepLines w:val="0"/>
        <w:pageBreakBefore w:val="0"/>
        <w:kinsoku/>
        <w:wordWrap/>
        <w:autoSpaceDE/>
        <w:autoSpaceDN/>
        <w:bidi w:val="0"/>
        <w:snapToGrid/>
        <w:spacing w:line="560" w:lineRule="exact"/>
        <w:ind w:firstLine="643" w:firstLineChars="200"/>
        <w:rPr>
          <w:rFonts w:hint="eastAsia" w:ascii="楷体_GB2312" w:hAnsi="楷体_GB2312" w:eastAsia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  <w:t>（一）高度重视，加强领导。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各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有关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部门要高度重视，根据工作职责、细化方案，制定工作预案，明确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具体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人员负责，落实工作分工，按方案制定工作时间表，确保按时按质完成计划任务。</w:t>
      </w:r>
    </w:p>
    <w:p w14:paraId="2484270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autoSpaceDE/>
        <w:autoSpaceDN/>
        <w:bidi w:val="0"/>
        <w:snapToGrid/>
        <w:spacing w:line="560" w:lineRule="exact"/>
        <w:ind w:firstLine="643" w:firstLineChars="200"/>
        <w:rPr>
          <w:rFonts w:hint="eastAsia" w:ascii="楷体_GB2312" w:hAnsi="楷体_GB2312" w:eastAsia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  <w:t>（二）加强协调，落实责任。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市委宣传部负责做好统筹安排，协调各部门按照方案分工做好活动的组织工作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；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市文化广电体育和旅游局、市融媒体中心负责做好活动执行落实，宣传推广活动；市精神文明建设办公室、团市委负责做好青年交友活动的组织协调工作，安排志愿者协助做好活动志愿服务和秩序维护、人员疏导、环境卫生维护等工作；市公安局做好活动的安全维护和交通疏导工作；市应急管理局、市消防救援支队指导应急预案制定，并做好应急救援准备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；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市卫生健康委协调医疗部门做好应急医疗准备；市城市管理监督局负责安排当日活动区域景观灯、喷泉等灯光夜景设施的启动；市气象局提供天气气象服务；请市红十字会派出红十字搜救救援队做好水上救援准备。各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有关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部门要加强沟通协调、密切配合，确保活动顺利安全进行。</w:t>
      </w:r>
    </w:p>
    <w:p w14:paraId="65455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3" w:firstLineChars="200"/>
        <w:rPr>
          <w:rFonts w:hint="eastAsia" w:ascii="楷体_GB2312" w:hAnsi="楷体_GB2312" w:eastAsia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  <w:t>（三）抓好宣传，营造氛围。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要认真谋划活动筹备、举办和后期总结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工作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，制作宣传内容，做好宣传方案，利用区内外各种宣传资源、各种宣传平台，宣传推介百色旅游文化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，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扩大宣传面，提高影响力。</w:t>
      </w:r>
    </w:p>
    <w:p w14:paraId="4A63DBFC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snapToGrid/>
        <w:spacing w:line="560" w:lineRule="exact"/>
        <w:ind w:firstLine="643" w:firstLineChars="200"/>
        <w:rPr>
          <w:rFonts w:ascii="楷体_GB2312" w:hAnsi="楷体_GB2312" w:eastAsia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ascii="楷体_GB2312" w:hAnsi="楷体_GB2312" w:eastAsia="楷体_GB2312"/>
          <w:b/>
          <w:bCs/>
          <w:color w:val="000000"/>
          <w:sz w:val="32"/>
          <w:szCs w:val="32"/>
          <w:lang w:val="en-US" w:eastAsia="zh-CN"/>
        </w:rPr>
        <w:t>（四）完善预案，确保安全。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公安、应急、消防等相关部门，要针对人员聚集、地域空间特点，指导承办单位完善安全设施，做好安全隐患排查，做好安全应急救援预案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；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结合工作职责，安排人员做好现场安保和应急救援</w:t>
      </w:r>
      <w:r>
        <w:rPr>
          <w:rFonts w:hint="eastAsia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工作</w:t>
      </w:r>
      <w:r>
        <w:rPr>
          <w:rFonts w:ascii="Times New Roman" w:hAnsi="Times New Roman" w:eastAsia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。</w:t>
      </w:r>
    </w:p>
    <w:sectPr>
      <w:footerReference r:id="rId3" w:type="default"/>
      <w:pgSz w:w="11906" w:h="16838"/>
      <w:pgMar w:top="1984" w:right="1531" w:bottom="1417" w:left="1531" w:header="851" w:footer="1417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B7037D">
    <w:pPr>
      <w:pStyle w:val="8"/>
      <w:tabs>
        <w:tab w:val="clear" w:pos="4153"/>
        <w:tab w:val="clear" w:pos="8306"/>
      </w:tabs>
      <w:rPr>
        <w:sz w:val="18"/>
      </w:rPr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_x0000_s30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526011">
                          <w:pPr>
                            <w:pStyle w:val="8"/>
                            <w:tabs>
                              <w:tab w:val="clear" w:pos="4153"/>
                              <w:tab w:val="clear" w:pos="8306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  <w:p w14:paraId="32E40827"/>
                      </w:txbxContent>
                    </wps:txbx>
                    <wps:bodyPr rot="0" vert="horz" wrap="square" lIns="91440" tIns="45720" rIns="91440" bIns="45720" anchor="t" anchorCtr="0"/>
                  </wps:wsp>
                </a:graphicData>
              </a:graphic>
            </wp:anchor>
          </w:drawing>
        </mc:Choice>
        <mc:Fallback>
          <w:pict>
            <v:rect id="_x0000_s3073" o:spid="_x0000_s1026" o:spt="1" style="position:absolute;left:0pt;margin-top:0pt;height:144pt;width:144pt;mso-position-horizontal:outside;mso-position-horizontal-relative:margin;z-index:251659264;mso-width-relative:page;mso-height-relative:page;" filled="f" stroked="f" coordsize="21600,21600" o:gfxdata="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2MbPBNMAAAAFAQAADwAAAAAAAAABACAAAAAiAAAAZHJzL2Rvd25yZXYueG1sUEsBAhQAFAAA&#10;AAgAh07iQEEcfWa7AQAAhgMAAA4AAAAAAAAAAQAgAAAAIgEAAGRycy9lMm9Eb2MueG1sUEsFBgAA&#10;AAAGAAYAWQEAAE8FAAAAAA==&#10;">
              <v:fill on="f" focussize="0,0"/>
              <v:stroke on="f"/>
              <v:imagedata o:title=""/>
              <o:lock v:ext="edit" aspectratio="f"/>
              <v:textbox>
                <w:txbxContent>
                  <w:p w14:paraId="0F526011">
                    <w:pPr>
                      <w:pStyle w:val="8"/>
                      <w:tabs>
                        <w:tab w:val="clear" w:pos="4153"/>
                        <w:tab w:val="clear" w:pos="8306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  <w:p w14:paraId="32E40827"/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BB09D0"/>
    <w:multiLevelType w:val="singleLevel"/>
    <w:tmpl w:val="F5BB09D0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documentProtection w:enforcement="0"/>
  <w:defaultTabStop w:val="420"/>
  <w:displayHorizontalDrawingGridEvery w:val="1"/>
  <w:displayVerticalDrawingGridEvery w:val="1"/>
  <w:compat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BB54E6"/>
    <w:rsid w:val="1C1E4F4B"/>
    <w:rsid w:val="1DEA1774"/>
    <w:rsid w:val="1EEB4941"/>
    <w:rsid w:val="214C004F"/>
    <w:rsid w:val="489C4C48"/>
    <w:rsid w:val="5C255167"/>
    <w:rsid w:val="5DE84681"/>
    <w:rsid w:val="5FD5231D"/>
    <w:rsid w:val="65BF216B"/>
    <w:rsid w:val="67310E46"/>
    <w:rsid w:val="73C60B68"/>
    <w:rsid w:val="74CF1C9F"/>
    <w:rsid w:val="7BB677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默认段落字体1"/>
    <w:link w:val="1"/>
    <w:semiHidden/>
    <w:qFormat/>
    <w:uiPriority w:val="0"/>
  </w:style>
  <w:style w:type="table" w:customStyle="1" w:styleId="5">
    <w:name w:val="普通表格1"/>
    <w:semiHidden/>
    <w:qFormat/>
    <w:uiPriority w:val="0"/>
  </w:style>
  <w:style w:type="paragraph" w:customStyle="1" w:styleId="6">
    <w:name w:val="题注1"/>
    <w:basedOn w:val="1"/>
    <w:qFormat/>
    <w:uiPriority w:val="0"/>
    <w:rPr>
      <w:rFonts w:ascii="Cambria" w:hAnsi="Cambria" w:eastAsia="黑体"/>
      <w:sz w:val="20"/>
    </w:rPr>
  </w:style>
  <w:style w:type="paragraph" w:customStyle="1" w:styleId="7">
    <w:name w:val="正文文本1"/>
    <w:basedOn w:val="1"/>
    <w:semiHidden/>
    <w:qFormat/>
    <w:uiPriority w:val="0"/>
    <w:rPr>
      <w:rFonts w:ascii="仿宋" w:hAnsi="仿宋" w:eastAsia="仿宋"/>
      <w:sz w:val="35"/>
      <w:szCs w:val="35"/>
      <w:lang w:val="en-US" w:eastAsia="en-US" w:bidi="ar-SA"/>
    </w:rPr>
  </w:style>
  <w:style w:type="paragraph" w:customStyle="1" w:styleId="8">
    <w:name w:val="页脚1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9">
    <w:name w:val="页眉1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Default"/>
    <w:basedOn w:val="11"/>
    <w:qFormat/>
    <w:uiPriority w:val="0"/>
    <w:pPr>
      <w:widowControl w:val="0"/>
      <w:autoSpaceDE w:val="0"/>
      <w:autoSpaceDN w:val="0"/>
    </w:pPr>
    <w:rPr>
      <w:rFonts w:ascii="宋体" w:hAnsi="Times New Roman" w:eastAsia="宋体"/>
      <w:color w:val="000000"/>
      <w:sz w:val="24"/>
      <w:szCs w:val="24"/>
      <w:lang w:val="en-US" w:eastAsia="zh-CN" w:bidi="ar-SA"/>
    </w:rPr>
  </w:style>
  <w:style w:type="paragraph" w:customStyle="1" w:styleId="11">
    <w:name w:val="纯文本1"/>
    <w:basedOn w:val="1"/>
    <w:qFormat/>
    <w:uiPriority w:val="0"/>
    <w:rPr>
      <w:rFonts w:ascii="宋体" w:hAnsi="Courier New"/>
    </w:rPr>
  </w:style>
  <w:style w:type="paragraph" w:customStyle="1" w:styleId="12">
    <w:name w:val="Body text|1"/>
    <w:basedOn w:val="1"/>
    <w:qFormat/>
    <w:uiPriority w:val="0"/>
    <w:pPr>
      <w:spacing w:line="394" w:lineRule="auto"/>
      <w:ind w:firstLine="400"/>
    </w:pPr>
    <w:rPr>
      <w:rFonts w:ascii="宋体" w:hAnsi="宋体"/>
      <w:sz w:val="19"/>
      <w:szCs w:val="19"/>
      <w:lang w:val="zh-CN" w:bidi="zh-CN"/>
    </w:rPr>
  </w:style>
  <w:style w:type="paragraph" w:customStyle="1" w:styleId="13">
    <w:name w:val="正文缩进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 w:line="580" w:lineRule="exact"/>
      <w:ind w:left="0" w:right="0" w:firstLine="420"/>
      <w:jc w:val="both"/>
    </w:pPr>
    <w:rPr>
      <w:rFonts w:ascii="Calibri" w:hAnsi="Calibri"/>
      <w:kern w:val="2"/>
      <w:sz w:val="21"/>
      <w:szCs w:val="21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2764</Words>
  <Characters>2899</Characters>
  <Lines>0</Lines>
  <Paragraphs>0</Paragraphs>
  <TotalTime>3</TotalTime>
  <ScaleCrop>false</ScaleCrop>
  <LinksUpToDate>false</LinksUpToDate>
  <CharactersWithSpaces>2966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2024-08-05T10:27:00Z</dcterms:created>
  <dc:creator>WPS_1617755102</dc:creator>
  <cp:lastModifiedBy>WPS_1649300291</cp:lastModifiedBy>
  <dcterms:modified xsi:type="dcterms:W3CDTF">2024-08-09T08:55:07Z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CD916AF6E05F4697BE659820C0B7C60D_13</vt:lpwstr>
  </property>
</Properties>
</file>